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0F7" w:rsidRPr="00E5241F" w:rsidRDefault="000F50F7" w:rsidP="000F50F7">
      <w:pPr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ครั้งที่ 1/2560 (ครั้งที่ 11)</w:t>
      </w:r>
    </w:p>
    <w:p w:rsidR="000F50F7" w:rsidRPr="00E5241F" w:rsidRDefault="000F50F7" w:rsidP="000F50F7">
      <w:pPr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17 กุมภาพันธ์ 2560 เวลา 09.30 น.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ณ ตึกสันติไมตรี (หลังใน) ทำเนียบรัฐบาล</w:t>
      </w:r>
    </w:p>
    <w:p w:rsidR="000F50F7" w:rsidRP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นายกรัฐมนตรี (พลเอก ประยุทธ์ จันทร์โอชา) ประธานกรรมการ</w:t>
      </w:r>
    </w:p>
    <w:p w:rsidR="000F50F7" w:rsidRDefault="000F50F7" w:rsidP="000F50F7">
      <w:pPr>
        <w:rPr>
          <w:rFonts w:ascii="BrowalliaUPC" w:hAnsi="BrowalliaUPC" w:cs="BrowalliaUPC"/>
          <w:sz w:val="32"/>
          <w:szCs w:val="32"/>
        </w:rPr>
      </w:pPr>
      <w:r w:rsidRPr="000F50F7">
        <w:rPr>
          <w:rFonts w:ascii="BrowalliaUPC" w:hAnsi="BrowalliaUPC" w:cs="BrowalliaUPC"/>
          <w:sz w:val="32"/>
          <w:szCs w:val="32"/>
          <w:cs/>
        </w:rPr>
        <w:t>ผู้อำนวยการสำนักงานนโยบายและแผนพลังงาน (นายทวารัฐ สูตะบุตร) กรรมการและเลขานุการ</w:t>
      </w:r>
    </w:p>
    <w:p w:rsidR="003C0EBC" w:rsidRDefault="003C0EBC" w:rsidP="000F50F7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9 </w:t>
      </w:r>
      <w:bookmarkStart w:id="0" w:name="_GoBack"/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การปรับโครงสร้างธุรกิจของบริษัท ปตท. จำกัด (มหาชน) </w:t>
      </w:r>
      <w:bookmarkEnd w:id="0"/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>ฝ่ายเลขานุการฯ และประธานเจ้าหน้าที่บริหารและกรรมการผู้จัดการใหญ่ บริษัท ปตท. จำกัด (มหาชน) (นายเทวินทร์ วงศ์วานิช) ได้สรุปสาระสำคัญให้ที่ประชุมทราบ ดังนี้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>1. เมื่อวันที่ 18 พฤศจิกายน 2559 คณะกรรมการบริษัท ปตท. จำกัด (มหาชน) มีมติเห็นชอบการปรับโครงสร้าง ปตท. โดยการโอนหน่วยธุรกิจน้ำมัน ธุรกิจค้าปลีกและธุรกิจที่เกี่ยวเนื่องไปยังบริษัท ปตท. ธุรกิจค้าปลีก จำกัด (</w:t>
      </w:r>
      <w:r w:rsidRPr="003C0EBC">
        <w:rPr>
          <w:rFonts w:ascii="BrowalliaUPC" w:hAnsi="BrowalliaUPC" w:cs="BrowalliaUPC"/>
          <w:sz w:val="32"/>
          <w:szCs w:val="32"/>
        </w:rPr>
        <w:t xml:space="preserve">PTT Retail Business Company Limited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3C0EBC">
        <w:rPr>
          <w:rFonts w:ascii="BrowalliaUPC" w:hAnsi="BrowalliaUPC" w:cs="BrowalliaUPC"/>
          <w:sz w:val="32"/>
          <w:szCs w:val="32"/>
        </w:rPr>
        <w:t xml:space="preserve">PTTRB) </w:t>
      </w:r>
      <w:r w:rsidRPr="003C0EBC">
        <w:rPr>
          <w:rFonts w:ascii="BrowalliaUPC" w:hAnsi="BrowalliaUPC" w:cs="BrowalliaUPC"/>
          <w:sz w:val="32"/>
          <w:szCs w:val="32"/>
          <w:cs/>
        </w:rPr>
        <w:t>ซึ่ง ปตท. ถือหุ้นร้อยละ 100 จากนั้นเปลี่ยนชื่อเป็นบริษัท ปตท. น้ำมันและการค้าปลีก จำกัด (</w:t>
      </w:r>
      <w:r w:rsidRPr="003C0EBC">
        <w:rPr>
          <w:rFonts w:ascii="BrowalliaUPC" w:hAnsi="BrowalliaUPC" w:cs="BrowalliaUPC"/>
          <w:sz w:val="32"/>
          <w:szCs w:val="32"/>
        </w:rPr>
        <w:t xml:space="preserve">PTT Oil and Retail Business Company Limited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3C0EBC">
        <w:rPr>
          <w:rFonts w:ascii="BrowalliaUPC" w:hAnsi="BrowalliaUPC" w:cs="BrowalliaUPC"/>
          <w:sz w:val="32"/>
          <w:szCs w:val="32"/>
        </w:rPr>
        <w:t xml:space="preserve">PTTOR)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พร้อมเห็นชอบให้นำ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>เข้าระดมทุนในตลาดหลักทรัพย์แห่งประเทศไทย และเมื่อวันที่ 30 พฤศจิกายน 2559 ปตท. มีหนังสือถึงกระทรวงพลังงานเพื่อขออนุมัติการปรับโครงสร้าง ปตท. และจะเสนอตามขั้นตอนให้คณะรัฐมนตรีอนุมัติต่อไป ต่อมาเมื่อวันที่ 14 ธันวาคม 2559 สำนักงานการตรวจเงินแผ่นดิน (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สตง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.) มีหนังสือถึงเลขาธิการคณะรัฐมนตรี เพื่อขอให้ทบทวนการปรับโครงสร้างธุรกิจของ ปตท. ใน 3 ประเด็น คือ (1) ความมั่นคงด้านพลังงาน (2) ทรัพย์สินของชาติต้องสูญหายไป และ (3) ขอให้ทบทวนการปรับโครงสร้างธุรกิจที่แล้วมาของ ปตท. ที่ดำรงสัดส่วนในบริษัทในกลุ่ม ปตท. ต่ำกว่าร้อยละ 50 ให้มีสัดส่วนการถือหุ้นเกินกว่าร้อยละ 50 โดยคำนึงถึงประโยชน์สูงสุดต่อประชาชนและประเทศชาติ ทั้งนี้ นายกรัฐมนตรีได้มอบหมายให้กระทรวงพลังงานเป็นหน่วยงานหลักร่วมกับกระทรวงการคลังและหน่วยงานที่เกี่ยวข้องรับไปศึกษา ตรวจสอบและพิจารณาถึงผลกระทบที่จะเกิดขึ้นหากมีการปรับโครงสร้างธุรกิจของบริษัท ปตท.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 xml:space="preserve">2. ข้อเสนอการปรับโครงสร้างธุรกิจของ ปตท. มีดังนี้ (1) ปตท. จะโอนกิจการสินทรัพย์และหนี้สินของหน่วยธุรกิจน้ำมันและโอนหุ้นของบริษัทร่วมและบริษัทย่อยที่เกี่ยวข้องกับหน่วยธุรกิจน้ำมันและธุรกิจที่เกี่ยวเนื่องทั้งในและต่างประเทศให้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ซึ่ง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>จะชำระค่าตอบแทนตามราคาตลาดยุติธรรม (</w:t>
      </w:r>
      <w:r w:rsidRPr="003C0EBC">
        <w:rPr>
          <w:rFonts w:ascii="BrowalliaUPC" w:hAnsi="BrowalliaUPC" w:cs="BrowalliaUPC"/>
          <w:sz w:val="32"/>
          <w:szCs w:val="32"/>
        </w:rPr>
        <w:t xml:space="preserve">Fair Market Price) </w:t>
      </w:r>
      <w:r w:rsidRPr="003C0EBC">
        <w:rPr>
          <w:rFonts w:ascii="BrowalliaUPC" w:hAnsi="BrowalliaUPC" w:cs="BrowalliaUPC"/>
          <w:sz w:val="32"/>
          <w:szCs w:val="32"/>
          <w:cs/>
        </w:rPr>
        <w:t>โดยจะมีที่ปรึกษาทางการเงินอิสระ (</w:t>
      </w:r>
      <w:r w:rsidRPr="003C0EBC">
        <w:rPr>
          <w:rFonts w:ascii="BrowalliaUPC" w:hAnsi="BrowalliaUPC" w:cs="BrowalliaUPC"/>
          <w:sz w:val="32"/>
          <w:szCs w:val="32"/>
        </w:rPr>
        <w:t xml:space="preserve">Independent Financial Adviser – IFA) </w:t>
      </w:r>
      <w:r w:rsidRPr="003C0EBC">
        <w:rPr>
          <w:rFonts w:ascii="BrowalliaUPC" w:hAnsi="BrowalliaUPC" w:cs="BrowalliaUPC"/>
          <w:sz w:val="32"/>
          <w:szCs w:val="32"/>
          <w:cs/>
        </w:rPr>
        <w:t>ที่ขึ้น</w:t>
      </w:r>
      <w:r w:rsidRPr="003C0EBC">
        <w:rPr>
          <w:rFonts w:ascii="BrowalliaUPC" w:hAnsi="BrowalliaUPC" w:cs="BrowalliaUPC"/>
          <w:sz w:val="32"/>
          <w:szCs w:val="32"/>
          <w:cs/>
        </w:rPr>
        <w:lastRenderedPageBreak/>
        <w:t xml:space="preserve">ทะเบียนกับสำนักงานคณะกรรมการกำกับหลักทรัพย์และตลาดหลักทรัพย์ (กลต.) เป็นผู้ตรวจสอบการประเมินราคา (2) เนื่องจาก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จำเป็นต้องใช้สินทรัพย์ที่ดินของหน่วยราชการที่ ปตท. เช่าหรือได้รับสิทธิ รวมทั้งสินทรัพย์และที่ดินของ ปตท. เพื่อประกอบธุรกิจน้ำมันต่อเนื่อง และ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มิได้เป็นรัฐวิสาหกิจ ดังนั้น ปตท. จึงต้องดำเนินงานภายใต้กระบวนการต่างๆ ตามที่กำหนดไว้ในพระราชบัญญัติการให้เอกชนร่วมลงทุนในกิจการของรัฐ พ.ศ. 2556 ในการให้เช่า เช่าช่วง ในสินทรัพย์และที่ดินดังกล่าวกับ </w:t>
      </w:r>
      <w:r w:rsidRPr="003C0EBC">
        <w:rPr>
          <w:rFonts w:ascii="BrowalliaUPC" w:hAnsi="BrowalliaUPC" w:cs="BrowalliaUPC"/>
          <w:sz w:val="32"/>
          <w:szCs w:val="32"/>
        </w:rPr>
        <w:t>PTTOR (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3) การนำ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เข้าระดมทุนในตลาดหลักทรัพย์แห่งประเทศไทย โดย ปตท. จะถือหุ้นน้อยกว่าร้อยละ 50 เพื่อให้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มีสถานะเป็นเอกชน มีความคล่องตัวในการดำเนินธุรกิจ จากนั้น ปตท. จะเสนอขายหุ้นสามัญ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>ต่อประชาชนทั่วไปเป็นครั้งแรก (</w:t>
      </w:r>
      <w:r w:rsidRPr="003C0EBC">
        <w:rPr>
          <w:rFonts w:ascii="BrowalliaUPC" w:hAnsi="BrowalliaUPC" w:cs="BrowalliaUPC"/>
          <w:sz w:val="32"/>
          <w:szCs w:val="32"/>
        </w:rPr>
        <w:t xml:space="preserve">Initial Public Offering – “IPO”)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โดยจะกำหนดหลักเกณฑ์การกระจายหุ้นอย่างชัดเจนเพื่อให้หุ้นกระจายไปสู่ประชาชนอย่างทั่วถึง ภายใต้เงื่อนไขว่า ปตท. และหน่วยงานรัฐ จะถือหุ้นร้อยละ 45.0 – 49.99 การถือหุ้นของบุคคลต่างด้าวทั้งหมดไม่เกินร้อยละ 25.0 และการถือหุ้นของ ผู้ถือหุ้นรายบุคคลสัญชาติต่างด้าวไม่เกินร้อยละ 3.0 ต่อราย และ (4) การปรับโครงสร้างธุรกิจน้ำมันจะช่วยเพิ่มความชัดเจนและความโปร่งใสในสายตาสาธารณชนต่อการดำเนินธุรกิจของกลุ่ม ปตท. สอดคล้องกับบทบัญญัติแห่งร่างรัฐธรรมนูญใหม่ปี 2559 ที่รัฐจะไม่แข่งขันกับเอกชน ส่งเสริมและกระตุ้นตลาดทุนไทย เพิ่มรายได้ภาษีให้แก่รัฐ และเพิ่มประสิทธิภาพการกำกับดูแลและบริหารจัดการกิจการในกลุ่ม ปตท. 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>3. สำนักงานนโยบายและแผนพลังงาน (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.) ในฐานะฝ่ายเลขานุการ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 ได้ประชุมหารือกับหน่วยงานที่เกี่ยวข้อง สรุปสาระสำคัญได้ ดังนี้ 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 xml:space="preserve">3.1 การปรับโครงสร้างธุรกิจของ ปตท. ในกรณีของ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สอดคล้องกับบทบัญญัติ แห่งร่างรัฐธรรมนูญปี 2559 ที่กำหนดว่า รัฐต้องไม่ประกอบกิจการที่มีลักษณะเป็นการแข่งขันกับเอกชน เว้นแต่กรณีที่มีความจำเป็นเพื่อประโยชน์ในการรักษาความมั่นคงของรัฐ การรักษาประโยชน์ส่วนรวม การจัดให้มีสาธารณูปโภค หรือการจัดทำบริการสาธารณะ ดังนั้น ในธุรกิจที่เปิดเสรีเต็มรูปแบบแล้ว เช่น ธุรกิจค้าปลีกน้ำมันของ ปตท. ควรปรับโครงสร้างให้มีสิทธิเทียบเท่าเอกชนรายอื่น และไม่มีสิทธิพิเศษใดๆ รวมทั้งสอดคล้องกับยุทธศาสตร์ของกระทรวงพลังงาน พ.ศ. 2559 - 2563 ด้านการกำกับดูแลกิจการพลังงานและราคาพลังงาน ที่ส่งเสริมการแข่งขันในกิจการพลังงาน สนับสนุนให้มีผู้เล่นรายใหม่ ประชาชนเข้าถึงพลังงานในราคาที่เหมาะสม เป็นธรรม และสะท้อนต้นทุนที่แท้จริง ทั้งนี้ กิจการที่ ปตท. จะโอนไป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เป็นธุรกิจค้าปลีกน้ำมันเป็นหลัก รวมถึงการค้า </w:t>
      </w:r>
      <w:r w:rsidRPr="003C0EBC">
        <w:rPr>
          <w:rFonts w:ascii="BrowalliaUPC" w:hAnsi="BrowalliaUPC" w:cs="BrowalliaUPC"/>
          <w:sz w:val="32"/>
          <w:szCs w:val="32"/>
        </w:rPr>
        <w:t xml:space="preserve">LPG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ซึ่งปัจจุบันมีเอกชนที่ดำเนินธุรกิจเช่นเดียวกันนี้ประมาณ 40 ราย ถือได้ว่ามีการแข่งขันเสรีเต็มรูปแบบแล้ว และภาครัฐมีกลไกการกำกับดูแลอย่างชัดเจนผ่าน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. และกรมธุรกิจพลังงาน โดยทรัพย์สิน หน้าที่หรือสิทธิของ ปตท. ใดที่</w:t>
      </w:r>
      <w:r w:rsidRPr="003C0EBC">
        <w:rPr>
          <w:rFonts w:ascii="BrowalliaUPC" w:hAnsi="BrowalliaUPC" w:cs="BrowalliaUPC"/>
          <w:sz w:val="32"/>
          <w:szCs w:val="32"/>
          <w:cs/>
        </w:rPr>
        <w:lastRenderedPageBreak/>
        <w:t xml:space="preserve">ได้มาในฐานะหน่วยงานรัฐวิสาหกิจ หรืออาจมีผลต่อความมั่นคงด้านพลังงานของประเทศ ก็จะยังให้คงอยู่ที่ ปตท. เช่น หน้าที่ในการขายน้ำมันแก่หน่วยงานภาครัฐ โดยวิธีกรณีพิเศษ เป็นต้น 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>3.2 ตามที่สำนักงานการตรวจเงินแผ่นดิน (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สตง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.) ได้เสนอเรื่องขอให้ทบทวนการปรับโครงสร้างธุรกิจของ ปตท. ใน 3 ประเด็น ฝ่ายเลขานุการฯ มีความเห็นดังนี้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 xml:space="preserve">3.2.1 ประเด็นด้านความมั่นคงทางพลังงานของประเทศ การปรับโครงสร้างธุรกิจของ ปตท. ครั้งนี้ จะไม่มีผลกระทบต่อระดับความมั่นคงทางพลังงานของประเทศ เนื่องจากภาครัฐมีเครื่องมือทางกฎหมายและกลไกการกำกับดูแลที่เพียงพอและชัดเจนแล้ว ดังนี้ (1) ด้านปริมาณ เช่น มี พ.ร.บ. ควบคุมน้ำมันเชื้อเพลิง พ.ศ. 2542 พ.ร.บ. การค้าน้ำมันเชื้อเพลิง พ.ศ. 2543 ซึ่งกำหนดปริมาณการสำรองน้ำมันเชื้อเพลิง มี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พ.ร.ก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. แก้ไขและป้องกัน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ขาดแคลนน้ำมันเชื้อเพลิง พ.ศ. 2516 เช่น มาตรการห้ามส่งออก มี พ.ร.บ. ว่าด้วยราคาสินค้าและบริการ พ.ศ. 2542 ซึ่งกำกับดูแลให้มีการผลิตและจำหน่ายให้เพียงพอต่อความต้องการของประชาชน และ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ต้องมีหน้าที่สำรองน้ำมันตามกฎหมายเช่นเดียวกับผู้ค้าน้ำมันมาตรา 7 รายอื่น (2) ด้านราคา ปัจจุบันภาครัฐมีกลไกกำกับดูแลความมั่นคงทางพลังงานด้านราคา เช่น พ.ร.บ. คณะกรรมการ นโยบายพลังงานแห่งชาติ พ.ศ. 2535 ร่าง พ.ร.บ.กองทุนน้ำมันเชื้อเพลิง พ.ศ. .... ที่ใช้เป็นกลไกในการรักษาเสถียรภาพราคา การสร้างส่วนต่างราคาเพื่อส่งเสริมการใช้พลังงานทดแทนและการบรรเทาผลกระทบจากการปรับราคาสำหรับผู้มีรายได้น้อย รวมทั้ง พ.ร.บ. ว่าด้วยราคาสินค้าและบริการ พ.ศ. 2542 ซึ่งสามารถกำหนดหลักเกณฑ์ราคาเพื่อไม่ให้สินค้ามีราคาสูงหรือต่ำเกินสมควร เป็นต้น (3) ด้านโครงสร้างพื้นฐาน โดย ปตท. จะโอนคลังน้ำมันและคลังก๊าซให้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เพื่อการค้าและสำรองน้ำมันเช่นเดียวกับผู้ค้ามาตรา 7 รายอื่น ยกเว้นคลังก๊าซ </w:t>
      </w:r>
      <w:r w:rsidRPr="003C0EBC">
        <w:rPr>
          <w:rFonts w:ascii="BrowalliaUPC" w:hAnsi="BrowalliaUPC" w:cs="BrowalliaUPC"/>
          <w:sz w:val="32"/>
          <w:szCs w:val="32"/>
        </w:rPr>
        <w:t xml:space="preserve">LPG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ในจังหวัดชลบุรี (คลังก๊าซเขาบ่อยาและบ้านโรงโป๊ะ) ซึ่งเป็นส่วนเชื่อมต่อโรงแยกก๊าซธรรมชาติ จะให้คงไว้ที่ ปตท. เพื่อสนับสนุนนโยบายเปิดเสรีธุรกิจก๊าซ </w:t>
      </w:r>
      <w:r w:rsidRPr="003C0EBC">
        <w:rPr>
          <w:rFonts w:ascii="BrowalliaUPC" w:hAnsi="BrowalliaUPC" w:cs="BrowalliaUPC"/>
          <w:sz w:val="32"/>
          <w:szCs w:val="32"/>
        </w:rPr>
        <w:t xml:space="preserve">LPG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ของภาครัฐ และ (4) หน้าที่และสิทธิของ ปตท. โดย ปตท. จะยังจำหน่ายน้ำมันเชื้อเพลิงและผลิตภัณฑ์จากปิโตรเลียมให้ส่วนราชการและรัฐวิสาหกิจ หากต้องการใช้สิทธิซื้อด้วยวิธีกรณีพิเศษ การดำเนินการในลักษณะการซื้อขายรัฐต่อรัฐ มีหน้าที่ต้องจัดหาน้ำมันเชื้อเพลิงและผลิตภัณฑ์จากปิโตรเลียมให้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 ทันที หากเกิดสภาวะวิกฤติด้านพลังงานและสถานการณ์ฉุกเฉินต่างๆ ภายใต้การกำกับดูแลของ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 รวมถึง ปตท. จะยังคงสิทธิ์ในการปฏิบัติตามสัญญาซื้อก๊าซ </w:t>
      </w:r>
      <w:r w:rsidRPr="003C0EBC">
        <w:rPr>
          <w:rFonts w:ascii="BrowalliaUPC" w:hAnsi="BrowalliaUPC" w:cs="BrowalliaUPC"/>
          <w:sz w:val="32"/>
          <w:szCs w:val="32"/>
        </w:rPr>
        <w:t xml:space="preserve">LPG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จากบริษัท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.สยาม จำกัด นอกจากนี้ ในส่วนที่ ปตท. ได้รับยกเว้นภาษีป้ายในปัจจุบัน เมื่อ ปตท. ได้โอนทรัพย์สินที่เกี่ยวข้องกับธุรกิจน้ำมันและค้าปลีกไปยัง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แล้ว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จะไม่ได้รับยกเว้นภาษีป้ายอีกต่อไป ดังนั้น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จะไม่มีสิทธิพิเศษใดๆเหนือกว่าผู้ค้าปลีกน้ำมัน หรือผู้ค้ามาตรา 7 รายอื่น 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lastRenderedPageBreak/>
        <w:t xml:space="preserve">3.2.2 กรณีความกังวลเรื่องทรัพย์สินของชาติสูญหาย โดย คำว่า “ทรัพย์สินของชาติ” ในความหมายของ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สตง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 หมายถึง ทรัพย์สินทุกชนิดของรัฐไม่ว่าจะเป็นที่กระทรวงการคลังไปลงทุนจะเป็นตัวหุ้นหรือทรัพย์สินใดก็ตามถือเป็นทรัพย์สินชาติทั้งสิ้น ซึ่ง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สนพ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 ได้ประชุมหารือร่วมกับสำนักงานคณะกรรมการนโยบายรัฐวิสาหกิจ สำนักงาน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กกพ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.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กรมธนา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รักษ์ กรมการพลังงานทหาร กรมเชื้อเพลิงธรรมชาติ กรมธุรกิจพลังงาน สถาบันบริหารกองทุนพลังงาน และ ปตท. เพื่อตรวจสอบเรื่อง “สาธารณสมบัติของแผ่นดิน” ตามคำนิยามของ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กรมธนา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รักษ์ (มาตรา 1304 ประมวลกฎหมายแพ่งและพาณิชย์) และตาม คำพิพากษาศาลปกครองสูงสุดในคดีหมายเลขแดงที่ ฟ. 35/2550 โดย ปตท. ได้รายงานว่าได้ดำเนินการแบ่งแยกและส่งมอบทรัพย์สินซึ่งเป็นสาธารณสมบัติของแผ่นดินและเป็นที่ราชพัสดุที่ได้มาจากการใช้อำนาจมหาชนบังคับแก่ที่ดินของเอกชนและจ่ายค่าทดแทนโดยใช้ทรัพย์สินของรัฐให้แก่กระทรวงการคลังแล้ว สำหรับการที่ ปตท. จะโอนหุ้นของบริษัทที่ประกอบธุรกิจด้านการขนส่งน้ำมันปิโตรเลียมทางท่อ เช่น บริษัท ท่อส่งปิโตรเลียมไทย จำกัด (</w:t>
      </w:r>
      <w:proofErr w:type="spellStart"/>
      <w:r w:rsidRPr="003C0EBC">
        <w:rPr>
          <w:rFonts w:ascii="BrowalliaUPC" w:hAnsi="BrowalliaUPC" w:cs="BrowalliaUPC"/>
          <w:sz w:val="32"/>
          <w:szCs w:val="32"/>
        </w:rPr>
        <w:t>Thappline</w:t>
      </w:r>
      <w:proofErr w:type="spellEnd"/>
      <w:r w:rsidRPr="003C0EBC">
        <w:rPr>
          <w:rFonts w:ascii="BrowalliaUPC" w:hAnsi="BrowalliaUPC" w:cs="BrowalliaUPC"/>
          <w:sz w:val="32"/>
          <w:szCs w:val="32"/>
        </w:rPr>
        <w:t xml:space="preserve">) </w:t>
      </w:r>
      <w:r w:rsidRPr="003C0EBC">
        <w:rPr>
          <w:rFonts w:ascii="BrowalliaUPC" w:hAnsi="BrowalliaUPC" w:cs="BrowalliaUPC"/>
          <w:sz w:val="32"/>
          <w:szCs w:val="32"/>
          <w:cs/>
        </w:rPr>
        <w:t>บริษัท ขนส่งน้ำมันทางท่อ จำกัด (</w:t>
      </w:r>
      <w:r w:rsidRPr="003C0EBC">
        <w:rPr>
          <w:rFonts w:ascii="BrowalliaUPC" w:hAnsi="BrowalliaUPC" w:cs="BrowalliaUPC"/>
          <w:sz w:val="32"/>
          <w:szCs w:val="32"/>
        </w:rPr>
        <w:t xml:space="preserve">FPT)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ให้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>นั้น ไม่ปรากฏว่า ทั้งสองบริษัท มีทรัพย์สินที่อาจถูกถือเป็นสาธารณสมบัติของแผ่นดินตามคำนิยามของ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กรมธนา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รักษ์และ คำพิพากษาของศาล ในส่วนทรัพย์สินที่อยู่ในความดูแลของ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กรมธนา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รักษ์ตามสัญญาเช่าใช้ที่ดินราชพัสดุ ปตท. จะให้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เช่าช่วงต่อแทน ดังนั้น การปรับโครงสร้างจะไม่ทำให้ทรัพย์สินของ ปตท. สูญหาย เนื่องจาก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จะต้องชำระค่าตอบแทนจากการรับโอนกิจการภายใต้การปรับโครงสร้างดังกล่าวให้ ปตท. นอกจากนี้ การปรับโครงสร้างจะทำให้ภาครัฐได้รับมูลค่าเพิ่มจากกำไรที่ ปตท. จะได้รับจากการโอนทรัพย์สินไปยัง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ในรูปของภาษีเงินได้และภาษีอื่นๆ ที่เกี่ยวข้องจากการโอนทรัพย์สินและการเสนอขายหุ้นต่อประชาชนทั่วไปเป็นครั้งแรกของ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 xml:space="preserve">และมูลค่าที่จะเพิ่มขึ้นจากการที่ </w:t>
      </w:r>
      <w:r w:rsidRPr="003C0EBC">
        <w:rPr>
          <w:rFonts w:ascii="BrowalliaUPC" w:hAnsi="BrowalliaUPC" w:cs="BrowalliaUPC"/>
          <w:sz w:val="32"/>
          <w:szCs w:val="32"/>
        </w:rPr>
        <w:t xml:space="preserve">PTTOR </w:t>
      </w:r>
      <w:r w:rsidRPr="003C0EBC">
        <w:rPr>
          <w:rFonts w:ascii="BrowalliaUPC" w:hAnsi="BrowalliaUPC" w:cs="BrowalliaUPC"/>
          <w:sz w:val="32"/>
          <w:szCs w:val="32"/>
          <w:cs/>
        </w:rPr>
        <w:t>เข้าจดทะเบียนในตลาดหลักทรัพย์ฯ รวมถึงมูลค่าหุ้นที่เพิ่มขึ้น ซึ่งจะเป็นประโยชน์โดยตรงต่อกระทรวงการคลังในฐานะผู้ถือหุ้นใหญ่ของ ปตท. ดังเช่น อดีตที่ผ่านมาของรัฐวิสาหกิจหรือบริษัทที่รัฐถือหุ้นทั้ง 4 แห่ง ได้แก่ ปตท. บริษัท ปตท. สำรวจและผลิตปิโตรเลียม (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ปตท.สผ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.) บริษัท ผลิตไฟฟ้า จำกัด (</w:t>
      </w:r>
      <w:r w:rsidRPr="003C0EBC">
        <w:rPr>
          <w:rFonts w:ascii="BrowalliaUPC" w:hAnsi="BrowalliaUPC" w:cs="BrowalliaUPC"/>
          <w:sz w:val="32"/>
          <w:szCs w:val="32"/>
        </w:rPr>
        <w:t xml:space="preserve">EGCO) </w:t>
      </w:r>
      <w:r w:rsidRPr="003C0EBC">
        <w:rPr>
          <w:rFonts w:ascii="BrowalliaUPC" w:hAnsi="BrowalliaUPC" w:cs="BrowalliaUPC"/>
          <w:sz w:val="32"/>
          <w:szCs w:val="32"/>
          <w:cs/>
        </w:rPr>
        <w:t>และ บริษัท ผลิตไฟฟ้าราชบุรีโฮ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ลดิ้ง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 xml:space="preserve"> จำกัด (</w:t>
      </w:r>
      <w:r w:rsidRPr="003C0EBC">
        <w:rPr>
          <w:rFonts w:ascii="BrowalliaUPC" w:hAnsi="BrowalliaUPC" w:cs="BrowalliaUPC"/>
          <w:sz w:val="32"/>
          <w:szCs w:val="32"/>
        </w:rPr>
        <w:t xml:space="preserve">RATCH) 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 xml:space="preserve">3.2.3 </w:t>
      </w:r>
      <w:proofErr w:type="spellStart"/>
      <w:r w:rsidRPr="003C0EBC">
        <w:rPr>
          <w:rFonts w:ascii="BrowalliaUPC" w:hAnsi="BrowalliaUPC" w:cs="BrowalliaUPC"/>
          <w:sz w:val="32"/>
          <w:szCs w:val="32"/>
          <w:cs/>
        </w:rPr>
        <w:t>สตง</w:t>
      </w:r>
      <w:proofErr w:type="spellEnd"/>
      <w:r w:rsidRPr="003C0EBC">
        <w:rPr>
          <w:rFonts w:ascii="BrowalliaUPC" w:hAnsi="BrowalliaUPC" w:cs="BrowalliaUPC"/>
          <w:sz w:val="32"/>
          <w:szCs w:val="32"/>
          <w:cs/>
        </w:rPr>
        <w:t>. เห็นว่า ปตท. ควรถือหุ้นในบริษัทลูกเกินกว่าร้อยละ 50 ทั้งนี้ ที่ผ่านมาบริษัทในกลุ่มที่ ปตท. ถือหุ้น หากบริษัทมีความพร้อม ปตท. จะลดสัดส่วนการถือหุ้นให้ต่ำกว่าร้อยละ 50 เพื่อให้สอดคล้องกับบทบัญญัติแห่งร่างรัฐธรรมนูญใหม่ปี 2559 ที่รัฐจะไม่แข่งขันกับเอกชน นอกจากนี้ ภาครัฐ มียุทธศาสตร์การลงทุนของประเทศในด้านอื่นๆ เพื่อพัฒนาประเทศ ดังนั้นธุรกิจที่มีการแข่งขันอย่างเสรีและ มีกลไกการกำกับดูแลโดยภาครัฐอย่างชัดเจน และเอกชนสามารถลงทุนแข่งขันกันในตลาดเพียงพอกับการให้บริการประชาชนได้อยู่แล้ว ก็อาจจะไม่มีความจำเป็นที่รัฐที่จะต้องลงทุนรับซื้อหุ้นเพื่อเพิ่มสัดส่วนการถือหุ้น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lastRenderedPageBreak/>
        <w:t>มติของที่ประชุม</w:t>
      </w:r>
    </w:p>
    <w:p w:rsidR="003C0EBC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>1. รับทราบข้อเสนอการปรับโครงสร้างธุรกิจของบริษัท ปตท. จำกัด (มหาชน) และให้ ปตท. ดำเนินการตามกฎหมาย กฎระเบียบ และมติคณะรัฐมนตรีที่เกี่ยวข้อง โดยคำนึงถึงผลประโยชน์สูงสุดต่อประชาชนและประเทศชาติต่อไป</w:t>
      </w:r>
    </w:p>
    <w:p w:rsidR="00C96C33" w:rsidRPr="003C0EBC" w:rsidRDefault="003C0EBC" w:rsidP="003C0EBC">
      <w:pPr>
        <w:rPr>
          <w:rFonts w:ascii="BrowalliaUPC" w:hAnsi="BrowalliaUPC" w:cs="BrowalliaUPC"/>
          <w:sz w:val="32"/>
          <w:szCs w:val="32"/>
        </w:rPr>
      </w:pPr>
      <w:r w:rsidRPr="003C0EBC">
        <w:rPr>
          <w:rFonts w:ascii="BrowalliaUPC" w:hAnsi="BrowalliaUPC" w:cs="BrowalliaUPC"/>
          <w:sz w:val="32"/>
          <w:szCs w:val="32"/>
          <w:cs/>
        </w:rPr>
        <w:t>2. เห็นชอบประเด็นด้านความมั่นคงทางพลังงานของประเทศ ตามความเห็นของฝ่ายเลขานุการฯ ที่เสนอว่าการปรับโครงสร้างธุรกิจของ ปตท. ครั้งนี้จะไม่มีผลกระทบต่อระดับความมั่นคงทางพลังงาน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F50F7"/>
    <w:rsid w:val="003C0EBC"/>
    <w:rsid w:val="00C96C33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2018-03-27T04:11:00Z</dcterms:created>
  <dcterms:modified xsi:type="dcterms:W3CDTF">2018-03-27T04:11:00Z</dcterms:modified>
</cp:coreProperties>
</file>